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3" w:rsidRPr="006C5BBB" w:rsidRDefault="009E0CC3" w:rsidP="009E0CC3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 w:rsidR="003E69AD">
        <w:rPr>
          <w:rStyle w:val="FontStyle55"/>
          <w:b/>
          <w:bCs w:val="0"/>
          <w:i/>
          <w:sz w:val="24"/>
          <w:szCs w:val="24"/>
          <w:lang w:val="en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9E0CC3" w:rsidRPr="009A0414" w:rsidRDefault="009E0CC3" w:rsidP="009E0CC3">
      <w:pPr>
        <w:autoSpaceDE w:val="0"/>
        <w:autoSpaceDN w:val="0"/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E92D6D">
        <w:rPr>
          <w:b/>
          <w:sz w:val="24"/>
          <w:szCs w:val="24"/>
          <w:lang w:val="en-US"/>
        </w:rPr>
        <w:t>«</w:t>
      </w:r>
      <w:r w:rsidRPr="009E0CC3">
        <w:rPr>
          <w:b/>
          <w:sz w:val="24"/>
          <w:szCs w:val="24"/>
          <w:lang w:val="en-US"/>
        </w:rPr>
        <w:t xml:space="preserve"> </w:t>
      </w:r>
      <w:bookmarkStart w:id="0" w:name="_GoBack"/>
      <w:r w:rsidRPr="00FC2E1C">
        <w:rPr>
          <w:b/>
          <w:sz w:val="24"/>
          <w:szCs w:val="24"/>
          <w:lang w:val="en-US"/>
        </w:rPr>
        <w:t xml:space="preserve">PHYSIOLOGY WITH </w:t>
      </w:r>
      <w:r>
        <w:rPr>
          <w:b/>
          <w:sz w:val="24"/>
          <w:szCs w:val="24"/>
          <w:lang w:val="en-US"/>
        </w:rPr>
        <w:t xml:space="preserve">THE </w:t>
      </w:r>
      <w:r w:rsidRPr="00FC2E1C">
        <w:rPr>
          <w:b/>
          <w:sz w:val="24"/>
          <w:szCs w:val="24"/>
          <w:lang w:val="en-US"/>
        </w:rPr>
        <w:t>BASI</w:t>
      </w:r>
      <w:r>
        <w:rPr>
          <w:b/>
          <w:sz w:val="24"/>
          <w:szCs w:val="24"/>
          <w:lang w:val="en-US"/>
        </w:rPr>
        <w:t>C</w:t>
      </w:r>
      <w:r w:rsidRPr="00FC2E1C">
        <w:rPr>
          <w:b/>
          <w:sz w:val="24"/>
          <w:szCs w:val="24"/>
          <w:lang w:val="en-US"/>
        </w:rPr>
        <w:t>S OF ANATOMY</w:t>
      </w:r>
      <w:r w:rsidRPr="006C5BBB">
        <w:rPr>
          <w:rStyle w:val="20"/>
          <w:bCs w:val="0"/>
          <w:sz w:val="24"/>
          <w:szCs w:val="24"/>
          <w:lang w:val="en"/>
        </w:rPr>
        <w:t xml:space="preserve"> </w:t>
      </w:r>
      <w:bookmarkEnd w:id="0"/>
      <w:r w:rsidRPr="006C5BBB">
        <w:rPr>
          <w:rStyle w:val="FontStyle55"/>
          <w:rFonts w:cs="Times New Roman"/>
          <w:bCs/>
          <w:sz w:val="24"/>
          <w:szCs w:val="24"/>
          <w:lang w:val="en"/>
        </w:rPr>
        <w:t>»</w:t>
      </w:r>
    </w:p>
    <w:p w:rsidR="009E0CC3" w:rsidRDefault="009E0CC3" w:rsidP="009E0CC3">
      <w:pPr>
        <w:jc w:val="both"/>
        <w:rPr>
          <w:sz w:val="24"/>
          <w:szCs w:val="24"/>
          <w:lang w:val="en"/>
        </w:rPr>
      </w:pPr>
    </w:p>
    <w:p w:rsidR="009E0CC3" w:rsidRPr="00E92D6D" w:rsidRDefault="009E0CC3" w:rsidP="009E0CC3">
      <w:pPr>
        <w:jc w:val="both"/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programs</w:t>
      </w:r>
      <w:r w:rsidRPr="006C5BBB">
        <w:rPr>
          <w:sz w:val="24"/>
          <w:szCs w:val="24"/>
          <w:lang w:val="en"/>
        </w:rPr>
        <w:t>)</w:t>
      </w:r>
    </w:p>
    <w:p w:rsidR="009E0CC3" w:rsidRPr="00B258D4" w:rsidRDefault="00B81C19" w:rsidP="009E0CC3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"/>
        </w:rPr>
        <w:t>S</w:t>
      </w:r>
      <w:r w:rsidR="009E0CC3" w:rsidRPr="00E92D6D">
        <w:rPr>
          <w:sz w:val="24"/>
          <w:szCs w:val="24"/>
          <w:lang w:val="en"/>
        </w:rPr>
        <w:t>pecialty</w:t>
      </w:r>
      <w:r>
        <w:rPr>
          <w:sz w:val="24"/>
          <w:szCs w:val="24"/>
          <w:lang w:val="en"/>
        </w:rPr>
        <w:t xml:space="preserve">  </w:t>
      </w:r>
      <w:r w:rsidRPr="00B81C19">
        <w:rPr>
          <w:sz w:val="24"/>
          <w:szCs w:val="24"/>
          <w:lang w:val="en-US"/>
        </w:rPr>
        <w:t>33.05.01</w:t>
      </w:r>
      <w:proofErr w:type="gramEnd"/>
      <w:r>
        <w:rPr>
          <w:sz w:val="24"/>
          <w:szCs w:val="24"/>
          <w:lang w:val="en-US"/>
        </w:rPr>
        <w:t xml:space="preserve"> </w:t>
      </w:r>
      <w:r w:rsidR="009E0CC3" w:rsidRPr="00B81C19">
        <w:rPr>
          <w:sz w:val="24"/>
          <w:szCs w:val="24"/>
          <w:lang w:val="en-US"/>
        </w:rPr>
        <w:t>Pharmacy</w:t>
      </w:r>
    </w:p>
    <w:p w:rsidR="009E0CC3" w:rsidRPr="00441637" w:rsidRDefault="009E0CC3" w:rsidP="009E0CC3">
      <w:pPr>
        <w:autoSpaceDE w:val="0"/>
        <w:autoSpaceDN w:val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Pr="00E92D6D">
        <w:rPr>
          <w:sz w:val="24"/>
          <w:szCs w:val="24"/>
          <w:lang w:val="en-US"/>
        </w:rPr>
        <w:t xml:space="preserve">epartment of normal physiology named after </w:t>
      </w:r>
      <w:proofErr w:type="spellStart"/>
      <w:r w:rsidRPr="00E92D6D">
        <w:rPr>
          <w:sz w:val="24"/>
          <w:szCs w:val="24"/>
          <w:lang w:val="en-US"/>
        </w:rPr>
        <w:t>N.Yu</w:t>
      </w:r>
      <w:proofErr w:type="spellEnd"/>
      <w:r w:rsidRPr="00E92D6D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B</w:t>
      </w:r>
      <w:r w:rsidRPr="00E92D6D">
        <w:rPr>
          <w:sz w:val="24"/>
          <w:szCs w:val="24"/>
          <w:lang w:val="en-US"/>
        </w:rPr>
        <w:t>elenk</w:t>
      </w:r>
      <w:r w:rsidRPr="00441637">
        <w:rPr>
          <w:b/>
          <w:sz w:val="24"/>
          <w:szCs w:val="24"/>
          <w:lang w:val="en-US"/>
        </w:rPr>
        <w:t>ov</w:t>
      </w:r>
      <w:proofErr w:type="spellEnd"/>
    </w:p>
    <w:p w:rsidR="009E0CC3" w:rsidRPr="009A0414" w:rsidRDefault="009E0CC3" w:rsidP="009E0CC3">
      <w:pPr>
        <w:rPr>
          <w:sz w:val="24"/>
          <w:szCs w:val="24"/>
          <w:lang w:val="en-US"/>
        </w:rPr>
      </w:pPr>
    </w:p>
    <w:p w:rsidR="009E0CC3" w:rsidRPr="00E92D6D" w:rsidRDefault="009E0CC3" w:rsidP="009E0CC3">
      <w:pPr>
        <w:ind w:firstLine="709"/>
        <w:jc w:val="both"/>
        <w:rPr>
          <w:b/>
          <w:sz w:val="24"/>
          <w:szCs w:val="24"/>
          <w:lang w:val="en-US"/>
        </w:rPr>
      </w:pPr>
      <w:r w:rsidRPr="006C5BBB">
        <w:rPr>
          <w:b/>
          <w:sz w:val="24"/>
          <w:szCs w:val="24"/>
          <w:lang w:val="en"/>
        </w:rPr>
        <w:t>1. The purpose of mastering the discipline</w:t>
      </w:r>
      <w:r w:rsidRPr="00E92D6D">
        <w:rPr>
          <w:b/>
          <w:sz w:val="24"/>
          <w:szCs w:val="24"/>
          <w:lang w:val="en-US"/>
        </w:rPr>
        <w:t xml:space="preserve">: </w:t>
      </w:r>
      <w:r w:rsidRPr="00E92D6D">
        <w:rPr>
          <w:sz w:val="24"/>
          <w:szCs w:val="24"/>
          <w:lang w:val="en"/>
        </w:rPr>
        <w:t xml:space="preserve">participation in the formation of competence </w:t>
      </w:r>
      <w:r w:rsidRPr="00E92D6D">
        <w:rPr>
          <w:rFonts w:cs="Times New Roman"/>
          <w:color w:val="000000"/>
          <w:sz w:val="24"/>
          <w:szCs w:val="24"/>
          <w:lang w:val="en-US"/>
        </w:rPr>
        <w:t>GPC</w:t>
      </w:r>
      <w:r w:rsidRPr="00E92D6D">
        <w:rPr>
          <w:rFonts w:cs="Times New Roman"/>
          <w:sz w:val="24"/>
          <w:szCs w:val="24"/>
          <w:lang w:val="en-US"/>
        </w:rPr>
        <w:t xml:space="preserve"> -</w:t>
      </w:r>
      <w:r w:rsidRPr="00B258D4">
        <w:rPr>
          <w:rFonts w:cs="Times New Roman"/>
          <w:sz w:val="24"/>
          <w:szCs w:val="24"/>
          <w:lang w:val="en-US"/>
        </w:rPr>
        <w:t xml:space="preserve"> </w:t>
      </w:r>
      <w:r w:rsidRPr="009E0CC3">
        <w:rPr>
          <w:rFonts w:cs="Times New Roman"/>
          <w:sz w:val="24"/>
          <w:szCs w:val="24"/>
          <w:lang w:val="en-US"/>
        </w:rPr>
        <w:t>2</w:t>
      </w:r>
      <w:r w:rsidRPr="00E92D6D">
        <w:rPr>
          <w:rFonts w:cs="Times New Roman"/>
          <w:sz w:val="24"/>
          <w:szCs w:val="24"/>
          <w:lang w:val="en-US"/>
        </w:rPr>
        <w:t>.</w:t>
      </w:r>
    </w:p>
    <w:p w:rsidR="009E0CC3" w:rsidRPr="003F2247" w:rsidRDefault="009E0CC3" w:rsidP="009E0CC3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:rsidR="009E0CC3" w:rsidRPr="00282FB3" w:rsidRDefault="009E0CC3" w:rsidP="009E0CC3">
      <w:pPr>
        <w:ind w:firstLine="709"/>
        <w:rPr>
          <w:sz w:val="24"/>
          <w:szCs w:val="24"/>
          <w:lang w:val="en-US"/>
        </w:rPr>
      </w:pPr>
      <w:r w:rsidRPr="00B81C19">
        <w:rPr>
          <w:rStyle w:val="FontStyle54"/>
          <w:rFonts w:cs="Times New Roman"/>
          <w:sz w:val="24"/>
          <w:szCs w:val="24"/>
          <w:lang w:val="en"/>
        </w:rPr>
        <w:t>2.1.</w:t>
      </w: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 </w:t>
      </w:r>
      <w:r w:rsidRPr="00C2265B">
        <w:rPr>
          <w:sz w:val="24"/>
          <w:szCs w:val="24"/>
          <w:lang w:val="en"/>
        </w:rPr>
        <w:t>The discipline refers to the core part</w:t>
      </w:r>
      <w:r w:rsidRPr="00C2265B">
        <w:rPr>
          <w:i/>
          <w:sz w:val="24"/>
          <w:szCs w:val="24"/>
          <w:lang w:val="en"/>
        </w:rPr>
        <w:t xml:space="preserve"> </w:t>
      </w:r>
      <w:r w:rsidRPr="00C2265B">
        <w:rPr>
          <w:sz w:val="24"/>
          <w:szCs w:val="24"/>
          <w:lang w:val="en"/>
        </w:rPr>
        <w:t>of Block 1 of GEP HE</w:t>
      </w:r>
      <w:r w:rsidRPr="00282FB3">
        <w:rPr>
          <w:sz w:val="24"/>
          <w:szCs w:val="24"/>
          <w:lang w:val="en-US"/>
        </w:rPr>
        <w:t>.</w:t>
      </w:r>
    </w:p>
    <w:p w:rsidR="009E0CC3" w:rsidRPr="00C2265B" w:rsidRDefault="009E0CC3" w:rsidP="009E0CC3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9E0CC3" w:rsidRDefault="009E0CC3" w:rsidP="009E0CC3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9E0CC3" w:rsidRPr="00F70C78" w:rsidRDefault="009E0CC3" w:rsidP="009E0CC3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  <w:t>Mastering the discipline aims at acquiring the following general professional (GPC)</w:t>
      </w:r>
      <w:r w:rsidRPr="007A3C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"/>
        </w:rPr>
        <w:t>competencies</w:t>
      </w:r>
      <w:r w:rsidRPr="00282FB3">
        <w:rPr>
          <w:sz w:val="24"/>
          <w:szCs w:val="24"/>
          <w:lang w:val="en-US"/>
        </w:rPr>
        <w:t>:</w:t>
      </w:r>
      <w:r>
        <w:rPr>
          <w:sz w:val="24"/>
          <w:szCs w:val="24"/>
          <w:lang w:val="en"/>
        </w:rPr>
        <w:t xml:space="preserve"> </w:t>
      </w:r>
    </w:p>
    <w:tbl>
      <w:tblPr>
        <w:tblW w:w="52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01"/>
        <w:gridCol w:w="1813"/>
        <w:gridCol w:w="2081"/>
        <w:gridCol w:w="1583"/>
        <w:gridCol w:w="1359"/>
        <w:gridCol w:w="1539"/>
      </w:tblGrid>
      <w:tr w:rsidR="009E0CC3" w:rsidRPr="003E69AD" w:rsidTr="009E0CC3">
        <w:trPr>
          <w:trHeight w:val="340"/>
        </w:trPr>
        <w:tc>
          <w:tcPr>
            <w:tcW w:w="568" w:type="dxa"/>
            <w:vMerge w:val="restart"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0"/>
              </w:rPr>
            </w:pPr>
            <w:r w:rsidRPr="009E0CC3">
              <w:rPr>
                <w:bCs/>
                <w:sz w:val="20"/>
                <w:lang w:val="en-US"/>
              </w:rPr>
              <w:t>No.</w:t>
            </w:r>
            <w:r w:rsidRPr="009E0CC3">
              <w:rPr>
                <w:sz w:val="20"/>
              </w:rPr>
              <w:t xml:space="preserve"> </w:t>
            </w:r>
          </w:p>
        </w:tc>
        <w:tc>
          <w:tcPr>
            <w:tcW w:w="977" w:type="dxa"/>
            <w:vMerge w:val="restart"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proofErr w:type="spellStart"/>
            <w:r w:rsidRPr="009E0CC3">
              <w:rPr>
                <w:sz w:val="20"/>
              </w:rPr>
              <w:t>Competence</w:t>
            </w:r>
            <w:proofErr w:type="spellEnd"/>
            <w:r w:rsidRPr="009E0CC3">
              <w:rPr>
                <w:sz w:val="20"/>
              </w:rPr>
              <w:t xml:space="preserve"> </w:t>
            </w:r>
            <w:proofErr w:type="spellStart"/>
            <w:r w:rsidRPr="009E0CC3">
              <w:rPr>
                <w:sz w:val="20"/>
              </w:rPr>
              <w:t>code</w:t>
            </w:r>
            <w:proofErr w:type="spellEnd"/>
          </w:p>
        </w:tc>
        <w:tc>
          <w:tcPr>
            <w:tcW w:w="1770" w:type="dxa"/>
            <w:vMerge w:val="restart"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0"/>
                <w:lang w:val="en-US"/>
              </w:rPr>
            </w:pPr>
            <w:r w:rsidRPr="009E0CC3">
              <w:rPr>
                <w:color w:val="000000"/>
                <w:sz w:val="20"/>
                <w:lang w:val="en-US"/>
              </w:rPr>
              <w:t xml:space="preserve">The content of the competence </w:t>
            </w:r>
          </w:p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lang w:val="en-US"/>
              </w:rPr>
            </w:pPr>
            <w:r w:rsidRPr="009E0CC3">
              <w:rPr>
                <w:color w:val="000000"/>
                <w:sz w:val="20"/>
                <w:lang w:val="en-US"/>
              </w:rPr>
              <w:t>(or part of it)</w:t>
            </w:r>
          </w:p>
        </w:tc>
        <w:tc>
          <w:tcPr>
            <w:tcW w:w="2032" w:type="dxa"/>
            <w:vMerge w:val="restart"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lang w:val="en-US"/>
              </w:rPr>
            </w:pPr>
            <w:r w:rsidRPr="009E0CC3">
              <w:rPr>
                <w:bCs/>
                <w:sz w:val="20"/>
                <w:lang w:val="en-US"/>
              </w:rPr>
              <w:t>Code and name of the competence achievement indicator</w:t>
            </w:r>
          </w:p>
        </w:tc>
        <w:tc>
          <w:tcPr>
            <w:tcW w:w="4376" w:type="dxa"/>
            <w:gridSpan w:val="3"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>As a result of studying the discipline , students should:</w:t>
            </w:r>
          </w:p>
        </w:tc>
      </w:tr>
      <w:tr w:rsidR="009E0CC3" w:rsidRPr="009E0CC3" w:rsidTr="009E0CC3">
        <w:trPr>
          <w:trHeight w:val="340"/>
        </w:trPr>
        <w:tc>
          <w:tcPr>
            <w:tcW w:w="568" w:type="dxa"/>
            <w:vMerge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977" w:type="dxa"/>
            <w:vMerge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770" w:type="dxa"/>
            <w:vMerge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2032" w:type="dxa"/>
            <w:vMerge/>
            <w:vAlign w:val="center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546" w:type="dxa"/>
            <w:vAlign w:val="center"/>
          </w:tcPr>
          <w:p w:rsidR="009E0CC3" w:rsidRPr="009E0CC3" w:rsidRDefault="009E0CC3" w:rsidP="001D292D">
            <w:pPr>
              <w:jc w:val="center"/>
              <w:rPr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>Know</w:t>
            </w:r>
          </w:p>
        </w:tc>
        <w:tc>
          <w:tcPr>
            <w:tcW w:w="1327" w:type="dxa"/>
            <w:vAlign w:val="center"/>
          </w:tcPr>
          <w:p w:rsidR="009E0CC3" w:rsidRPr="009E0CC3" w:rsidRDefault="009E0CC3" w:rsidP="001D292D">
            <w:pPr>
              <w:jc w:val="center"/>
              <w:rPr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>Be able to</w:t>
            </w:r>
          </w:p>
        </w:tc>
        <w:tc>
          <w:tcPr>
            <w:tcW w:w="1503" w:type="dxa"/>
            <w:vAlign w:val="center"/>
          </w:tcPr>
          <w:p w:rsidR="00B81C19" w:rsidRDefault="00B81C19" w:rsidP="00B81C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Possess</w:t>
            </w:r>
          </w:p>
          <w:p w:rsidR="009E0CC3" w:rsidRPr="009E0CC3" w:rsidRDefault="009E0CC3" w:rsidP="001D292D">
            <w:pPr>
              <w:jc w:val="center"/>
              <w:rPr>
                <w:sz w:val="20"/>
              </w:rPr>
            </w:pPr>
          </w:p>
        </w:tc>
      </w:tr>
      <w:tr w:rsidR="009E0CC3" w:rsidRPr="003E69AD" w:rsidTr="009E0CC3">
        <w:trPr>
          <w:trHeight w:val="340"/>
        </w:trPr>
        <w:tc>
          <w:tcPr>
            <w:tcW w:w="568" w:type="dxa"/>
          </w:tcPr>
          <w:p w:rsidR="009E0CC3" w:rsidRPr="009E0CC3" w:rsidRDefault="009E0CC3" w:rsidP="009E0CC3">
            <w:pPr>
              <w:widowControl w:val="0"/>
              <w:numPr>
                <w:ilvl w:val="0"/>
                <w:numId w:val="3"/>
              </w:numPr>
              <w:tabs>
                <w:tab w:val="clear" w:pos="502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977" w:type="dxa"/>
          </w:tcPr>
          <w:p w:rsidR="009E0CC3" w:rsidRPr="009E0CC3" w:rsidRDefault="009E0CC3" w:rsidP="001D292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9E0CC3">
              <w:rPr>
                <w:sz w:val="20"/>
                <w:lang w:val="en-US"/>
              </w:rPr>
              <w:t>GP</w:t>
            </w:r>
            <w:r w:rsidRPr="009E0CC3">
              <w:rPr>
                <w:sz w:val="20"/>
              </w:rPr>
              <w:t>С-2</w:t>
            </w:r>
          </w:p>
        </w:tc>
        <w:tc>
          <w:tcPr>
            <w:tcW w:w="1770" w:type="dxa"/>
          </w:tcPr>
          <w:p w:rsidR="009E0CC3" w:rsidRPr="009E0CC3" w:rsidRDefault="009E0CC3" w:rsidP="001D292D">
            <w:pPr>
              <w:rPr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 xml:space="preserve">Able to apply knowledge about </w:t>
            </w:r>
            <w:proofErr w:type="spellStart"/>
            <w:r w:rsidRPr="009E0CC3">
              <w:rPr>
                <w:sz w:val="20"/>
                <w:lang w:val="en-US"/>
              </w:rPr>
              <w:t>morphofunctional</w:t>
            </w:r>
            <w:proofErr w:type="spellEnd"/>
            <w:r w:rsidRPr="009E0CC3">
              <w:rPr>
                <w:sz w:val="20"/>
                <w:lang w:val="en-US"/>
              </w:rPr>
              <w:t xml:space="preserve"> features, physiological conditions and pathological processes in the human body to solve professional</w:t>
            </w:r>
          </w:p>
          <w:p w:rsidR="009E0CC3" w:rsidRPr="009E0CC3" w:rsidRDefault="009E0CC3" w:rsidP="001D292D">
            <w:pPr>
              <w:rPr>
                <w:iCs/>
                <w:sz w:val="20"/>
                <w:highlight w:val="yellow"/>
              </w:rPr>
            </w:pPr>
            <w:proofErr w:type="spellStart"/>
            <w:r w:rsidRPr="009E0CC3">
              <w:rPr>
                <w:sz w:val="20"/>
              </w:rPr>
              <w:t>tasks</w:t>
            </w:r>
            <w:proofErr w:type="spellEnd"/>
          </w:p>
        </w:tc>
        <w:tc>
          <w:tcPr>
            <w:tcW w:w="2032" w:type="dxa"/>
          </w:tcPr>
          <w:p w:rsidR="009E0CC3" w:rsidRPr="009E0CC3" w:rsidRDefault="009E0CC3" w:rsidP="001D292D">
            <w:pPr>
              <w:jc w:val="both"/>
              <w:rPr>
                <w:iCs/>
                <w:sz w:val="20"/>
                <w:vertAlign w:val="subscript"/>
                <w:lang w:val="en-US"/>
              </w:rPr>
            </w:pPr>
            <w:r w:rsidRPr="009E0CC3">
              <w:rPr>
                <w:iCs/>
                <w:sz w:val="20"/>
                <w:lang w:val="en-US"/>
              </w:rPr>
              <w:t xml:space="preserve">GPC-2.1 </w:t>
            </w:r>
          </w:p>
          <w:p w:rsidR="009E0CC3" w:rsidRPr="009E0CC3" w:rsidRDefault="009E0CC3" w:rsidP="001D292D">
            <w:pPr>
              <w:jc w:val="both"/>
              <w:rPr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 xml:space="preserve">Analyzes the pharmacokinetics and pharmacodynamics of medicines based on knowledge about </w:t>
            </w:r>
            <w:proofErr w:type="spellStart"/>
            <w:r w:rsidRPr="009E0CC3">
              <w:rPr>
                <w:sz w:val="20"/>
                <w:lang w:val="en-US"/>
              </w:rPr>
              <w:t>morphofunctional</w:t>
            </w:r>
            <w:proofErr w:type="spellEnd"/>
            <w:r w:rsidRPr="009E0CC3">
              <w:rPr>
                <w:sz w:val="20"/>
                <w:lang w:val="en-US"/>
              </w:rPr>
              <w:t xml:space="preserve"> features, physiological conditions and pathological processes in the human body </w:t>
            </w:r>
          </w:p>
          <w:p w:rsidR="009E0CC3" w:rsidRPr="009E0CC3" w:rsidRDefault="009E0CC3" w:rsidP="001D292D">
            <w:pPr>
              <w:jc w:val="both"/>
              <w:rPr>
                <w:iCs/>
                <w:sz w:val="20"/>
                <w:lang w:val="en-US"/>
              </w:rPr>
            </w:pPr>
            <w:r w:rsidRPr="009E0CC3">
              <w:rPr>
                <w:iCs/>
                <w:sz w:val="20"/>
                <w:lang w:val="en-US"/>
              </w:rPr>
              <w:t>GPC-2.2</w:t>
            </w:r>
          </w:p>
          <w:p w:rsidR="009E0CC3" w:rsidRPr="009E0CC3" w:rsidRDefault="009E0CC3" w:rsidP="001D292D">
            <w:pPr>
              <w:jc w:val="both"/>
              <w:rPr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 xml:space="preserve">Explains the main and side effects of drugs, the effects of their combined use and interaction with food, taking into account </w:t>
            </w:r>
            <w:proofErr w:type="spellStart"/>
            <w:r w:rsidRPr="009E0CC3">
              <w:rPr>
                <w:sz w:val="20"/>
                <w:lang w:val="en-US"/>
              </w:rPr>
              <w:t>morphofunctional</w:t>
            </w:r>
            <w:proofErr w:type="spellEnd"/>
            <w:r w:rsidRPr="009E0CC3">
              <w:rPr>
                <w:sz w:val="20"/>
                <w:lang w:val="en-US"/>
              </w:rPr>
              <w:t xml:space="preserve"> features, physiological conditions and pathological processes in the human body</w:t>
            </w:r>
          </w:p>
          <w:p w:rsidR="009E0CC3" w:rsidRPr="009E0CC3" w:rsidRDefault="009E0CC3" w:rsidP="001D292D">
            <w:pPr>
              <w:jc w:val="both"/>
              <w:rPr>
                <w:iCs/>
                <w:sz w:val="20"/>
                <w:lang w:val="en-US"/>
              </w:rPr>
            </w:pPr>
            <w:r w:rsidRPr="009E0CC3">
              <w:rPr>
                <w:iCs/>
                <w:sz w:val="20"/>
                <w:lang w:val="en-US"/>
              </w:rPr>
              <w:t xml:space="preserve">GPC-2.3 </w:t>
            </w:r>
          </w:p>
          <w:p w:rsidR="009E0CC3" w:rsidRPr="009E0CC3" w:rsidRDefault="009E0CC3" w:rsidP="001D292D">
            <w:pPr>
              <w:rPr>
                <w:iCs/>
                <w:sz w:val="20"/>
                <w:lang w:val="en-US"/>
              </w:rPr>
            </w:pPr>
            <w:r w:rsidRPr="009E0CC3">
              <w:rPr>
                <w:iCs/>
                <w:sz w:val="20"/>
                <w:lang w:val="en-US"/>
              </w:rPr>
              <w:t xml:space="preserve">Takes into account </w:t>
            </w:r>
            <w:proofErr w:type="spellStart"/>
            <w:r w:rsidRPr="009E0CC3">
              <w:rPr>
                <w:iCs/>
                <w:sz w:val="20"/>
                <w:lang w:val="en-US"/>
              </w:rPr>
              <w:t>morphofunctional</w:t>
            </w:r>
            <w:proofErr w:type="spellEnd"/>
            <w:r w:rsidRPr="009E0CC3">
              <w:rPr>
                <w:iCs/>
                <w:sz w:val="20"/>
                <w:lang w:val="en-US"/>
              </w:rPr>
              <w:t xml:space="preserve"> features, physiological conditions and pathological processes in the human body when choosing non-prescription medicinal products and other pharmacy products</w:t>
            </w:r>
          </w:p>
        </w:tc>
        <w:tc>
          <w:tcPr>
            <w:tcW w:w="1546" w:type="dxa"/>
          </w:tcPr>
          <w:p w:rsidR="009E0CC3" w:rsidRPr="009E0CC3" w:rsidRDefault="009E0CC3" w:rsidP="001D292D">
            <w:pPr>
              <w:rPr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>Physiological processes occurring in human organs and systems, mechanisms of their regulation.</w:t>
            </w:r>
          </w:p>
          <w:p w:rsidR="009E0CC3" w:rsidRPr="009E0CC3" w:rsidRDefault="009E0CC3" w:rsidP="001D292D">
            <w:pPr>
              <w:rPr>
                <w:sz w:val="20"/>
                <w:lang w:val="en-US"/>
              </w:rPr>
            </w:pPr>
            <w:r w:rsidRPr="009E0CC3">
              <w:rPr>
                <w:sz w:val="20"/>
                <w:lang w:val="en-US"/>
              </w:rPr>
              <w:t>Methods of functional</w:t>
            </w:r>
          </w:p>
          <w:p w:rsidR="009E0CC3" w:rsidRPr="009E0CC3" w:rsidRDefault="009E0CC3" w:rsidP="001D292D">
            <w:pPr>
              <w:rPr>
                <w:iCs/>
                <w:sz w:val="20"/>
                <w:highlight w:val="yellow"/>
                <w:lang w:val="en-US"/>
              </w:rPr>
            </w:pPr>
            <w:r w:rsidRPr="009E0CC3">
              <w:rPr>
                <w:sz w:val="20"/>
                <w:lang w:val="en-US"/>
              </w:rPr>
              <w:t xml:space="preserve">and laboratory diagnostics (methods of pulse and blood pressure research, </w:t>
            </w:r>
            <w:proofErr w:type="spellStart"/>
            <w:r w:rsidRPr="009E0CC3">
              <w:rPr>
                <w:sz w:val="20"/>
                <w:lang w:val="en-US"/>
              </w:rPr>
              <w:t>spirometry</w:t>
            </w:r>
            <w:proofErr w:type="spellEnd"/>
            <w:r w:rsidRPr="009E0CC3">
              <w:rPr>
                <w:sz w:val="20"/>
                <w:lang w:val="en-US"/>
              </w:rPr>
              <w:t xml:space="preserve"> and </w:t>
            </w:r>
            <w:proofErr w:type="spellStart"/>
            <w:r w:rsidRPr="009E0CC3">
              <w:rPr>
                <w:sz w:val="20"/>
                <w:lang w:val="en-US"/>
              </w:rPr>
              <w:t>spirography</w:t>
            </w:r>
            <w:proofErr w:type="spellEnd"/>
            <w:r w:rsidRPr="009E0CC3">
              <w:rPr>
                <w:sz w:val="20"/>
                <w:lang w:val="en-US"/>
              </w:rPr>
              <w:t>, methods of sensory systems research, thermometry, hematology studies).</w:t>
            </w:r>
          </w:p>
        </w:tc>
        <w:tc>
          <w:tcPr>
            <w:tcW w:w="1327" w:type="dxa"/>
          </w:tcPr>
          <w:p w:rsidR="009E0CC3" w:rsidRPr="009E0CC3" w:rsidRDefault="009E0CC3" w:rsidP="001D29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CC3">
              <w:rPr>
                <w:rFonts w:ascii="Times New Roman" w:hAnsi="Times New Roman"/>
                <w:sz w:val="20"/>
                <w:szCs w:val="20"/>
                <w:lang w:val="en-US"/>
              </w:rPr>
              <w:t>Measure the most important indicators of human vital activity (pulse, blood pressure);</w:t>
            </w:r>
          </w:p>
          <w:p w:rsidR="009E0CC3" w:rsidRPr="009E0CC3" w:rsidRDefault="009E0CC3" w:rsidP="001D29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CC3">
              <w:rPr>
                <w:rFonts w:ascii="Times New Roman" w:hAnsi="Times New Roman"/>
                <w:sz w:val="20"/>
                <w:szCs w:val="20"/>
                <w:lang w:val="en-US"/>
              </w:rPr>
              <w:t>Analyze the results of the study</w:t>
            </w:r>
          </w:p>
          <w:p w:rsidR="009E0CC3" w:rsidRPr="009E0CC3" w:rsidRDefault="009E0CC3" w:rsidP="001D292D">
            <w:pPr>
              <w:pStyle w:val="1"/>
              <w:spacing w:after="0" w:line="240" w:lineRule="auto"/>
              <w:ind w:left="0"/>
              <w:rPr>
                <w:iCs/>
                <w:sz w:val="20"/>
                <w:szCs w:val="20"/>
                <w:highlight w:val="yellow"/>
                <w:lang w:val="en-US"/>
              </w:rPr>
            </w:pPr>
            <w:r w:rsidRPr="009E0CC3">
              <w:rPr>
                <w:rFonts w:ascii="Times New Roman" w:hAnsi="Times New Roman"/>
                <w:sz w:val="20"/>
                <w:szCs w:val="20"/>
                <w:lang w:val="en-US"/>
              </w:rPr>
              <w:t>of the physiological functions in the normal condition.</w:t>
            </w:r>
          </w:p>
        </w:tc>
        <w:tc>
          <w:tcPr>
            <w:tcW w:w="1503" w:type="dxa"/>
          </w:tcPr>
          <w:p w:rsidR="009E0CC3" w:rsidRPr="009E0CC3" w:rsidRDefault="009E0CC3" w:rsidP="001D292D">
            <w:pPr>
              <w:pStyle w:val="a4"/>
              <w:tabs>
                <w:tab w:val="clear" w:pos="75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9E0CC3">
              <w:rPr>
                <w:sz w:val="20"/>
                <w:szCs w:val="20"/>
                <w:lang w:val="en-US"/>
              </w:rPr>
              <w:t>Skills of measurement of the main functional characteristics of the body (pulse, blood pressure) and interpretation of the results;</w:t>
            </w:r>
          </w:p>
          <w:p w:rsidR="009E0CC3" w:rsidRPr="009E0CC3" w:rsidRDefault="009E0CC3" w:rsidP="001D292D">
            <w:pPr>
              <w:rPr>
                <w:iCs/>
                <w:sz w:val="20"/>
                <w:highlight w:val="yellow"/>
                <w:lang w:val="en-US"/>
              </w:rPr>
            </w:pPr>
            <w:r w:rsidRPr="009E0CC3">
              <w:rPr>
                <w:sz w:val="20"/>
                <w:lang w:val="en-US"/>
              </w:rPr>
              <w:t>skills of using of the physiological terms.</w:t>
            </w:r>
          </w:p>
        </w:tc>
      </w:tr>
    </w:tbl>
    <w:p w:rsidR="009E0CC3" w:rsidRPr="008150D6" w:rsidRDefault="009E0CC3" w:rsidP="009E0CC3">
      <w:pPr>
        <w:ind w:firstLine="709"/>
        <w:jc w:val="both"/>
        <w:rPr>
          <w:rFonts w:cs="Times New Roman"/>
          <w:b/>
          <w:sz w:val="24"/>
          <w:szCs w:val="24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:rsidR="009E0CC3" w:rsidRDefault="009E0CC3" w:rsidP="009E0CC3">
      <w:pPr>
        <w:ind w:firstLine="709"/>
        <w:jc w:val="both"/>
        <w:rPr>
          <w:rFonts w:cs="Times New Roman"/>
          <w:bCs/>
          <w:sz w:val="24"/>
          <w:szCs w:val="24"/>
          <w:lang w:val="en" w:eastAsia="en-US"/>
        </w:rPr>
      </w:pPr>
      <w:r w:rsidRPr="008150D6">
        <w:rPr>
          <w:rFonts w:cs="Times New Roman"/>
          <w:bCs/>
          <w:sz w:val="24"/>
          <w:szCs w:val="24"/>
          <w:lang w:val="en" w:eastAsia="en-US"/>
        </w:rPr>
        <w:lastRenderedPageBreak/>
        <w:t xml:space="preserve">Total labor intensity of the discipline is </w:t>
      </w:r>
      <w:r w:rsidR="00B81C19" w:rsidRPr="00B81C19">
        <w:rPr>
          <w:rFonts w:cs="Times New Roman"/>
          <w:bCs/>
          <w:sz w:val="24"/>
          <w:szCs w:val="24"/>
          <w:lang w:val="en-US" w:eastAsia="en-US"/>
        </w:rPr>
        <w:t>6</w:t>
      </w:r>
      <w:r w:rsidRPr="008150D6">
        <w:rPr>
          <w:rFonts w:cs="Times New Roman"/>
          <w:bCs/>
          <w:sz w:val="24"/>
          <w:szCs w:val="24"/>
          <w:lang w:val="en" w:eastAsia="en-US"/>
        </w:rPr>
        <w:t xml:space="preserve"> CU (</w:t>
      </w:r>
      <w:r w:rsidR="00B81C19" w:rsidRPr="00B81C19">
        <w:rPr>
          <w:rFonts w:cs="Times New Roman"/>
          <w:bCs/>
          <w:sz w:val="24"/>
          <w:szCs w:val="24"/>
          <w:lang w:val="en-US" w:eastAsia="en-US"/>
        </w:rPr>
        <w:t>216</w:t>
      </w:r>
      <w:r w:rsidRPr="008150D6">
        <w:rPr>
          <w:rFonts w:cs="Times New Roman"/>
          <w:bCs/>
          <w:sz w:val="24"/>
          <w:szCs w:val="24"/>
          <w:lang w:val="en" w:eastAsia="en-US"/>
        </w:rPr>
        <w:t xml:space="preserve"> AH)</w:t>
      </w:r>
    </w:p>
    <w:p w:rsidR="009E0CC3" w:rsidRDefault="009E0CC3" w:rsidP="009E0CC3">
      <w:pPr>
        <w:ind w:firstLine="709"/>
        <w:jc w:val="both"/>
        <w:rPr>
          <w:rFonts w:cs="Times New Roman"/>
          <w:bCs/>
          <w:sz w:val="24"/>
          <w:szCs w:val="24"/>
          <w:lang w:val="en"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1276"/>
        <w:gridCol w:w="1418"/>
        <w:gridCol w:w="1417"/>
      </w:tblGrid>
      <w:tr w:rsidR="00B81C19" w:rsidRPr="003E69AD" w:rsidTr="00B81C19">
        <w:tc>
          <w:tcPr>
            <w:tcW w:w="4253" w:type="dxa"/>
            <w:vMerge w:val="restart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B81C19">
              <w:rPr>
                <w:bCs/>
                <w:sz w:val="24"/>
                <w:szCs w:val="24"/>
              </w:rPr>
              <w:t>Type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of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educational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2693" w:type="dxa"/>
            <w:gridSpan w:val="2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B81C19">
              <w:rPr>
                <w:bCs/>
                <w:sz w:val="24"/>
                <w:szCs w:val="24"/>
              </w:rPr>
              <w:t>Labor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intensity</w:t>
            </w:r>
            <w:proofErr w:type="spellEnd"/>
          </w:p>
        </w:tc>
        <w:tc>
          <w:tcPr>
            <w:tcW w:w="2835" w:type="dxa"/>
            <w:gridSpan w:val="2"/>
            <w:vMerge w:val="restart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>Labor intensity (AH) in semesters</w:t>
            </w:r>
          </w:p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>volume in credit units (CU)</w:t>
            </w:r>
          </w:p>
        </w:tc>
      </w:tr>
      <w:tr w:rsidR="00B81C19" w:rsidRPr="003E69AD" w:rsidTr="00B81C19">
        <w:trPr>
          <w:trHeight w:val="322"/>
        </w:trPr>
        <w:tc>
          <w:tcPr>
            <w:tcW w:w="4253" w:type="dxa"/>
            <w:vMerge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>volume in credit units (CU)</w:t>
            </w:r>
          </w:p>
        </w:tc>
        <w:tc>
          <w:tcPr>
            <w:tcW w:w="1276" w:type="dxa"/>
            <w:vMerge w:val="restart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>volume in academic hours (AH)</w:t>
            </w:r>
          </w:p>
        </w:tc>
        <w:tc>
          <w:tcPr>
            <w:tcW w:w="2835" w:type="dxa"/>
            <w:gridSpan w:val="2"/>
            <w:vMerge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81C19" w:rsidRPr="00B81C19" w:rsidTr="00B81C19">
        <w:tc>
          <w:tcPr>
            <w:tcW w:w="4253" w:type="dxa"/>
            <w:vMerge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81C19">
              <w:rPr>
                <w:sz w:val="24"/>
                <w:szCs w:val="24"/>
              </w:rPr>
              <w:t>emester</w:t>
            </w:r>
            <w:proofErr w:type="spellEnd"/>
            <w:r w:rsidRPr="00B81C19">
              <w:rPr>
                <w:sz w:val="24"/>
                <w:szCs w:val="24"/>
              </w:rPr>
              <w:t xml:space="preserve"> </w:t>
            </w:r>
            <w:r w:rsidRPr="00B81C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B81C19">
              <w:rPr>
                <w:sz w:val="24"/>
                <w:szCs w:val="24"/>
              </w:rPr>
              <w:t>emester</w:t>
            </w:r>
            <w:proofErr w:type="spellEnd"/>
            <w:r w:rsidRPr="00B81C19">
              <w:rPr>
                <w:sz w:val="24"/>
                <w:szCs w:val="24"/>
                <w:lang w:val="en-US"/>
              </w:rPr>
              <w:t xml:space="preserve"> 2</w:t>
            </w: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B81C19">
              <w:rPr>
                <w:bCs/>
                <w:sz w:val="24"/>
                <w:szCs w:val="24"/>
              </w:rPr>
              <w:t>Classroom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work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81C19">
              <w:rPr>
                <w:bCs/>
                <w:sz w:val="24"/>
                <w:szCs w:val="24"/>
              </w:rPr>
              <w:t>including</w:t>
            </w:r>
            <w:proofErr w:type="spellEnd"/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81C19">
              <w:rPr>
                <w:bCs/>
                <w:sz w:val="24"/>
                <w:szCs w:val="24"/>
              </w:rPr>
              <w:t>Lectures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12</w:t>
            </w: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81C19">
              <w:rPr>
                <w:bCs/>
                <w:sz w:val="24"/>
                <w:szCs w:val="24"/>
              </w:rPr>
              <w:t>Laboratory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practicum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(LP)*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>84</w:t>
            </w: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42</w:t>
            </w: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B81C19">
              <w:rPr>
                <w:bCs/>
                <w:sz w:val="24"/>
                <w:szCs w:val="24"/>
              </w:rPr>
              <w:t>Practicals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(P)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81C19">
              <w:rPr>
                <w:bCs/>
                <w:sz w:val="24"/>
                <w:szCs w:val="24"/>
              </w:rPr>
              <w:t>Clinical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practic</w:t>
            </w:r>
            <w:proofErr w:type="spellEnd"/>
            <w:r w:rsidRPr="00B81C19">
              <w:rPr>
                <w:bCs/>
                <w:sz w:val="24"/>
                <w:szCs w:val="24"/>
                <w:lang w:val="en-US"/>
              </w:rPr>
              <w:t>e (CP)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B81C19">
              <w:rPr>
                <w:bCs/>
                <w:sz w:val="24"/>
                <w:szCs w:val="24"/>
              </w:rPr>
              <w:t>Seminars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81C19">
              <w:rPr>
                <w:bCs/>
                <w:sz w:val="24"/>
                <w:szCs w:val="24"/>
              </w:rPr>
              <w:t>Student’s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individual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bCs/>
                <w:sz w:val="24"/>
                <w:szCs w:val="24"/>
              </w:rPr>
              <w:t>work</w:t>
            </w:r>
            <w:proofErr w:type="spellEnd"/>
            <w:r w:rsidRPr="00B81C19">
              <w:rPr>
                <w:bCs/>
                <w:sz w:val="24"/>
                <w:szCs w:val="24"/>
              </w:rPr>
              <w:t xml:space="preserve"> (SIW)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1C19">
              <w:rPr>
                <w:rFonts w:ascii="Times New Roman" w:hAnsi="Times New Roman"/>
                <w:bCs/>
                <w:sz w:val="24"/>
                <w:szCs w:val="24"/>
              </w:rPr>
              <w:t>Mid-term</w:t>
            </w:r>
            <w:proofErr w:type="spellEnd"/>
            <w:r w:rsidRPr="00B81C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C19">
              <w:rPr>
                <w:rFonts w:ascii="Times New Roman" w:hAnsi="Times New Roman"/>
                <w:bCs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B81C19">
              <w:rPr>
                <w:bCs/>
                <w:sz w:val="24"/>
                <w:szCs w:val="24"/>
                <w:lang w:val="en-US"/>
              </w:rPr>
              <w:t>exam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36</w:t>
            </w:r>
          </w:p>
        </w:tc>
      </w:tr>
      <w:tr w:rsidR="00B81C19" w:rsidRPr="00B81C19" w:rsidTr="00B81C19">
        <w:tc>
          <w:tcPr>
            <w:tcW w:w="4253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81C19">
              <w:rPr>
                <w:bCs/>
                <w:sz w:val="24"/>
                <w:szCs w:val="24"/>
              </w:rPr>
              <w:t>TOTAL LABOR INTENSITY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B81C19" w:rsidRPr="00B81C19" w:rsidRDefault="00B81C19" w:rsidP="001D29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1C19">
              <w:rPr>
                <w:b/>
                <w:bCs/>
                <w:sz w:val="24"/>
                <w:szCs w:val="24"/>
              </w:rPr>
              <w:t>126</w:t>
            </w:r>
          </w:p>
        </w:tc>
      </w:tr>
    </w:tbl>
    <w:p w:rsidR="009E0CC3" w:rsidRPr="008150D6" w:rsidRDefault="009E0CC3" w:rsidP="009E0CC3">
      <w:pPr>
        <w:ind w:firstLine="709"/>
        <w:jc w:val="both"/>
        <w:rPr>
          <w:rFonts w:cs="Times New Roman"/>
          <w:bCs/>
          <w:sz w:val="24"/>
          <w:szCs w:val="24"/>
          <w:lang w:val="en" w:eastAsia="en-US"/>
        </w:rPr>
      </w:pPr>
    </w:p>
    <w:p w:rsidR="009E0CC3" w:rsidRDefault="009E0CC3" w:rsidP="009E0CC3">
      <w:pPr>
        <w:pStyle w:val="a3"/>
        <w:ind w:left="0" w:firstLine="709"/>
        <w:jc w:val="both"/>
        <w:rPr>
          <w:b/>
          <w:sz w:val="24"/>
          <w:szCs w:val="24"/>
          <w:lang w:val="en"/>
        </w:rPr>
      </w:pPr>
      <w:r w:rsidRPr="008150D6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8150D6">
        <w:rPr>
          <w:b/>
          <w:sz w:val="24"/>
          <w:szCs w:val="24"/>
          <w:lang w:val="en"/>
        </w:rPr>
        <w:t>Sections of the academic discipline and competencies that are formed</w:t>
      </w:r>
    </w:p>
    <w:p w:rsidR="009E0CC3" w:rsidRPr="008150D6" w:rsidRDefault="009E0CC3" w:rsidP="009E0CC3">
      <w:pPr>
        <w:pStyle w:val="a3"/>
        <w:ind w:left="0" w:firstLine="709"/>
        <w:jc w:val="both"/>
        <w:rPr>
          <w:b/>
          <w:sz w:val="24"/>
          <w:szCs w:val="24"/>
          <w:lang w:val="en-US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465"/>
      </w:tblGrid>
      <w:tr w:rsidR="009E0CC3" w:rsidRPr="003E69AD" w:rsidTr="001D292D">
        <w:trPr>
          <w:trHeight w:val="8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3" w:rsidRPr="00B27335" w:rsidRDefault="009E0CC3" w:rsidP="001D292D">
            <w:pPr>
              <w:widowControl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B27335">
              <w:rPr>
                <w:rFonts w:cs="Times New Roman"/>
                <w:sz w:val="24"/>
                <w:szCs w:val="24"/>
                <w:lang w:val="en" w:eastAsia="en-US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3" w:rsidRPr="00B27335" w:rsidRDefault="009E0CC3" w:rsidP="001D292D">
            <w:pPr>
              <w:widowControl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B27335">
              <w:rPr>
                <w:rFonts w:cs="Times New Roman"/>
                <w:sz w:val="24"/>
                <w:szCs w:val="24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3" w:rsidRPr="00B27335" w:rsidRDefault="009E0CC3" w:rsidP="001D292D">
            <w:pPr>
              <w:widowControl w:val="0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sz w:val="24"/>
                <w:szCs w:val="24"/>
                <w:lang w:val="en" w:eastAsia="en-US"/>
              </w:rPr>
              <w:t xml:space="preserve">Section name </w:t>
            </w:r>
          </w:p>
          <w:p w:rsidR="009E0CC3" w:rsidRPr="00B27335" w:rsidRDefault="009E0CC3" w:rsidP="001D292D">
            <w:pPr>
              <w:widowControl w:val="0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sz w:val="24"/>
                <w:szCs w:val="24"/>
                <w:lang w:val="en" w:eastAsia="en-US"/>
              </w:rPr>
              <w:t>of the discipline</w:t>
            </w:r>
          </w:p>
        </w:tc>
      </w:tr>
      <w:tr w:rsidR="009E0CC3" w:rsidRPr="009E0CC3" w:rsidTr="001D292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B27335" w:rsidRDefault="009E0CC3" w:rsidP="001D292D">
            <w:pPr>
              <w:widowControl w:val="0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sz w:val="24"/>
                <w:szCs w:val="24"/>
                <w:lang w:val="en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B27335" w:rsidRDefault="009E0CC3" w:rsidP="009E0CC3">
            <w:pPr>
              <w:tabs>
                <w:tab w:val="left" w:pos="426"/>
              </w:tabs>
              <w:spacing w:before="120" w:after="120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color w:val="000000"/>
                <w:sz w:val="24"/>
                <w:szCs w:val="24"/>
                <w:lang w:val="en-US"/>
              </w:rPr>
              <w:t>GPC</w:t>
            </w:r>
            <w:r w:rsidRPr="00B27335">
              <w:rPr>
                <w:rFonts w:cs="Times New Roman"/>
                <w:sz w:val="24"/>
                <w:szCs w:val="24"/>
              </w:rPr>
              <w:t xml:space="preserve"> -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3E69AD" w:rsidRDefault="009E0CC3" w:rsidP="001D292D">
            <w:pPr>
              <w:widowControl w:val="0"/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3E69AD">
              <w:rPr>
                <w:b/>
                <w:bCs/>
                <w:sz w:val="24"/>
                <w:szCs w:val="24"/>
                <w:lang w:val="en-US"/>
              </w:rPr>
              <w:t>General physiology</w:t>
            </w:r>
          </w:p>
          <w:p w:rsidR="009E0CC3" w:rsidRPr="009E0CC3" w:rsidRDefault="009E0CC3" w:rsidP="009E0CC3">
            <w:pPr>
              <w:jc w:val="both"/>
              <w:rPr>
                <w:sz w:val="24"/>
                <w:szCs w:val="24"/>
                <w:lang w:val="en-US"/>
              </w:rPr>
            </w:pPr>
            <w:r w:rsidRPr="009E0CC3">
              <w:rPr>
                <w:sz w:val="24"/>
                <w:szCs w:val="24"/>
                <w:lang w:val="en-US"/>
              </w:rPr>
              <w:t>- Introduction to the subject</w:t>
            </w:r>
          </w:p>
          <w:p w:rsidR="009E0CC3" w:rsidRPr="00B27335" w:rsidRDefault="009E0CC3" w:rsidP="004B1A75">
            <w:pPr>
              <w:jc w:val="both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9E0CC3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B50A7A">
              <w:rPr>
                <w:color w:val="000000"/>
                <w:sz w:val="24"/>
                <w:szCs w:val="24"/>
                <w:lang w:val="en-US"/>
              </w:rPr>
              <w:t>Physiology of excitable tissues</w:t>
            </w:r>
          </w:p>
        </w:tc>
      </w:tr>
      <w:tr w:rsidR="009E0CC3" w:rsidRPr="009E0CC3" w:rsidTr="001D292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B27335" w:rsidRDefault="009E0CC3" w:rsidP="001D292D">
            <w:pPr>
              <w:widowControl w:val="0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sz w:val="24"/>
                <w:szCs w:val="24"/>
                <w:lang w:val="en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B27335" w:rsidRDefault="009E0CC3" w:rsidP="009E0CC3">
            <w:pPr>
              <w:tabs>
                <w:tab w:val="left" w:pos="426"/>
              </w:tabs>
              <w:spacing w:before="120" w:after="120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color w:val="000000"/>
                <w:sz w:val="24"/>
                <w:szCs w:val="24"/>
                <w:lang w:val="en-US"/>
              </w:rPr>
              <w:t>GPC</w:t>
            </w:r>
            <w:r w:rsidRPr="00B27335">
              <w:rPr>
                <w:rFonts w:cs="Times New Roman"/>
                <w:sz w:val="24"/>
                <w:szCs w:val="24"/>
              </w:rPr>
              <w:t xml:space="preserve"> -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7A" w:rsidRPr="00B50A7A" w:rsidRDefault="009E0CC3" w:rsidP="00B50A7A">
            <w:pPr>
              <w:widowControl w:val="0"/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9E0CC3">
              <w:rPr>
                <w:b/>
                <w:bCs/>
                <w:sz w:val="24"/>
                <w:szCs w:val="24"/>
                <w:lang w:val="en-US"/>
              </w:rPr>
              <w:t>Special</w:t>
            </w:r>
            <w:r w:rsidRPr="00B50A7A">
              <w:rPr>
                <w:b/>
                <w:bCs/>
                <w:sz w:val="24"/>
                <w:szCs w:val="24"/>
                <w:lang w:val="en-US"/>
              </w:rPr>
              <w:t xml:space="preserve"> physiology</w:t>
            </w:r>
          </w:p>
          <w:p w:rsidR="009E0CC3" w:rsidRPr="009E0CC3" w:rsidRDefault="009E0CC3" w:rsidP="00B50A7A">
            <w:pPr>
              <w:widowControl w:val="0"/>
              <w:spacing w:before="120" w:after="120"/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Physiology of nerve conductors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Physiology of muscles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Metabolism and energy exchange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Blood Physiology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Cardiovascular system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Respiratory system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Digestive system</w:t>
            </w:r>
          </w:p>
          <w:p w:rsidR="009E0CC3" w:rsidRPr="00B27335" w:rsidRDefault="009E0CC3" w:rsidP="004B1A75">
            <w:pPr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B50A7A">
              <w:rPr>
                <w:bCs/>
                <w:sz w:val="24"/>
                <w:szCs w:val="24"/>
                <w:lang w:val="en-US"/>
              </w:rPr>
              <w:t>Excretory system</w:t>
            </w:r>
          </w:p>
        </w:tc>
      </w:tr>
      <w:tr w:rsidR="009E0CC3" w:rsidRPr="00004153" w:rsidTr="001D292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B27335" w:rsidRDefault="009E0CC3" w:rsidP="001D292D">
            <w:pPr>
              <w:widowControl w:val="0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sz w:val="24"/>
                <w:szCs w:val="24"/>
                <w:lang w:val="en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B27335" w:rsidRDefault="009E0CC3" w:rsidP="009E0CC3">
            <w:pPr>
              <w:tabs>
                <w:tab w:val="left" w:pos="426"/>
              </w:tabs>
              <w:spacing w:before="120" w:after="120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B27335">
              <w:rPr>
                <w:rFonts w:cs="Times New Roman"/>
                <w:color w:val="000000"/>
                <w:sz w:val="24"/>
                <w:szCs w:val="24"/>
                <w:lang w:val="en-US"/>
              </w:rPr>
              <w:t>GPC</w:t>
            </w:r>
            <w:r w:rsidRPr="00B27335">
              <w:rPr>
                <w:rFonts w:cs="Times New Roman"/>
                <w:sz w:val="24"/>
                <w:szCs w:val="24"/>
              </w:rPr>
              <w:t xml:space="preserve"> -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3" w:rsidRPr="009E0CC3" w:rsidRDefault="009E0CC3" w:rsidP="001D292D">
            <w:pPr>
              <w:widowControl w:val="0"/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9E0CC3">
              <w:rPr>
                <w:b/>
                <w:bCs/>
                <w:sz w:val="24"/>
                <w:szCs w:val="24"/>
                <w:lang w:val="en-US"/>
              </w:rPr>
              <w:t>Integrative activity of the organism</w:t>
            </w:r>
          </w:p>
          <w:p w:rsidR="009E0CC3" w:rsidRPr="009E0CC3" w:rsidRDefault="009E0CC3" w:rsidP="009E0CC3">
            <w:pPr>
              <w:jc w:val="both"/>
              <w:rPr>
                <w:sz w:val="24"/>
                <w:szCs w:val="24"/>
                <w:lang w:val="en-US"/>
              </w:rPr>
            </w:pPr>
            <w:r w:rsidRPr="009E0CC3">
              <w:rPr>
                <w:sz w:val="24"/>
                <w:szCs w:val="24"/>
                <w:lang w:val="en-US"/>
              </w:rPr>
              <w:t>- Regulation of physiological functions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Physiology of the central nervous system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Glands of internal secretion</w:t>
            </w:r>
          </w:p>
          <w:p w:rsidR="009E0CC3" w:rsidRPr="009E0CC3" w:rsidRDefault="009E0CC3" w:rsidP="009E0CC3">
            <w:pPr>
              <w:rPr>
                <w:bCs/>
                <w:sz w:val="24"/>
                <w:szCs w:val="24"/>
                <w:lang w:val="en-US"/>
              </w:rPr>
            </w:pPr>
            <w:r w:rsidRPr="009E0CC3">
              <w:rPr>
                <w:bCs/>
                <w:sz w:val="24"/>
                <w:szCs w:val="24"/>
                <w:lang w:val="en-US"/>
              </w:rPr>
              <w:t>- Higher nervous activity</w:t>
            </w:r>
          </w:p>
          <w:p w:rsidR="009E0CC3" w:rsidRPr="00B27335" w:rsidRDefault="009E0CC3" w:rsidP="009E0CC3">
            <w:pPr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9E0CC3">
              <w:rPr>
                <w:bCs/>
                <w:sz w:val="24"/>
                <w:szCs w:val="24"/>
                <w:lang w:val="en-US"/>
              </w:rPr>
              <w:t>Sensory systems (analyzers</w:t>
            </w:r>
            <w:r w:rsidR="00B50A7A">
              <w:rPr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9E0CC3" w:rsidRPr="00BD1E90" w:rsidRDefault="009E0CC3" w:rsidP="009E0CC3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9E0CC3" w:rsidRPr="00BD1E90" w:rsidRDefault="009E0CC3" w:rsidP="009E0CC3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p w:rsidR="009E0CC3" w:rsidRPr="00E13843" w:rsidRDefault="009E0CC3" w:rsidP="009E0CC3">
      <w:pPr>
        <w:rPr>
          <w:lang w:val="en-US"/>
        </w:rPr>
      </w:pPr>
    </w:p>
    <w:p w:rsidR="009E0CC3" w:rsidRPr="009E0CC3" w:rsidRDefault="009E0CC3" w:rsidP="009E0CC3">
      <w:pPr>
        <w:rPr>
          <w:lang w:val="en-US"/>
        </w:rPr>
      </w:pPr>
    </w:p>
    <w:p w:rsidR="0012761A" w:rsidRPr="009E0CC3" w:rsidRDefault="004D3E89">
      <w:pPr>
        <w:rPr>
          <w:lang w:val="en-US"/>
        </w:rPr>
      </w:pPr>
    </w:p>
    <w:sectPr w:rsidR="0012761A" w:rsidRPr="009E0C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89" w:rsidRDefault="004D3E89">
      <w:r>
        <w:separator/>
      </w:r>
    </w:p>
  </w:endnote>
  <w:endnote w:type="continuationSeparator" w:id="0">
    <w:p w:rsidR="004D3E89" w:rsidRDefault="004D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375054"/>
      <w:docPartObj>
        <w:docPartGallery w:val="Page Numbers (Bottom of Page)"/>
        <w:docPartUnique/>
      </w:docPartObj>
    </w:sdtPr>
    <w:sdtEndPr/>
    <w:sdtContent>
      <w:p w:rsidR="00F70C78" w:rsidRDefault="00B81C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AD">
          <w:rPr>
            <w:noProof/>
          </w:rPr>
          <w:t>1</w:t>
        </w:r>
        <w:r>
          <w:fldChar w:fldCharType="end"/>
        </w:r>
      </w:p>
    </w:sdtContent>
  </w:sdt>
  <w:p w:rsidR="00F70C78" w:rsidRDefault="004D3E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89" w:rsidRDefault="004D3E89">
      <w:r>
        <w:separator/>
      </w:r>
    </w:p>
  </w:footnote>
  <w:footnote w:type="continuationSeparator" w:id="0">
    <w:p w:rsidR="004D3E89" w:rsidRDefault="004D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916187"/>
    <w:multiLevelType w:val="multilevel"/>
    <w:tmpl w:val="863A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3"/>
    <w:rsid w:val="003E69AD"/>
    <w:rsid w:val="004B1A75"/>
    <w:rsid w:val="004D3E89"/>
    <w:rsid w:val="009E0CC3"/>
    <w:rsid w:val="00B50A7A"/>
    <w:rsid w:val="00B81C19"/>
    <w:rsid w:val="00BC0925"/>
    <w:rsid w:val="00EB2C8C"/>
    <w:rsid w:val="00EB403A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3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E0CC3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CC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9E0CC3"/>
    <w:rPr>
      <w:rFonts w:ascii="Times New Roman" w:hAnsi="Times New Roman"/>
      <w:b/>
      <w:sz w:val="26"/>
    </w:rPr>
  </w:style>
  <w:style w:type="character" w:customStyle="1" w:styleId="FontStyle54">
    <w:name w:val="Font Style54"/>
    <w:rsid w:val="009E0CC3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0CC3"/>
    <w:pPr>
      <w:ind w:left="720"/>
      <w:contextualSpacing/>
    </w:pPr>
  </w:style>
  <w:style w:type="paragraph" w:customStyle="1" w:styleId="a4">
    <w:name w:val="список с точками"/>
    <w:basedOn w:val="a"/>
    <w:rsid w:val="009E0CC3"/>
    <w:pPr>
      <w:tabs>
        <w:tab w:val="num" w:pos="756"/>
      </w:tabs>
      <w:spacing w:line="312" w:lineRule="auto"/>
      <w:ind w:left="756" w:hanging="360"/>
      <w:jc w:val="both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E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C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CC3"/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1">
    <w:name w:val="Абзац списка1"/>
    <w:basedOn w:val="a"/>
    <w:rsid w:val="009E0CC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B81C19"/>
    <w:rPr>
      <w:rFonts w:ascii="Calibri" w:eastAsia="Calibri" w:hAnsi="Calibri" w:cs="Times New Roman"/>
      <w:sz w:val="20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rsid w:val="00B81C19"/>
    <w:rPr>
      <w:rFonts w:ascii="Calibri" w:eastAsia="Calibri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3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E0CC3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CC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9E0CC3"/>
    <w:rPr>
      <w:rFonts w:ascii="Times New Roman" w:hAnsi="Times New Roman"/>
      <w:b/>
      <w:sz w:val="26"/>
    </w:rPr>
  </w:style>
  <w:style w:type="character" w:customStyle="1" w:styleId="FontStyle54">
    <w:name w:val="Font Style54"/>
    <w:rsid w:val="009E0CC3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0CC3"/>
    <w:pPr>
      <w:ind w:left="720"/>
      <w:contextualSpacing/>
    </w:pPr>
  </w:style>
  <w:style w:type="paragraph" w:customStyle="1" w:styleId="a4">
    <w:name w:val="список с точками"/>
    <w:basedOn w:val="a"/>
    <w:rsid w:val="009E0CC3"/>
    <w:pPr>
      <w:tabs>
        <w:tab w:val="num" w:pos="756"/>
      </w:tabs>
      <w:spacing w:line="312" w:lineRule="auto"/>
      <w:ind w:left="756" w:hanging="360"/>
      <w:jc w:val="both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E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C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CC3"/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1">
    <w:name w:val="Абзац списка1"/>
    <w:basedOn w:val="a"/>
    <w:rsid w:val="009E0CC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B81C19"/>
    <w:rPr>
      <w:rFonts w:ascii="Calibri" w:eastAsia="Calibri" w:hAnsi="Calibri" w:cs="Times New Roman"/>
      <w:sz w:val="20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rsid w:val="00B81C19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Федоровна</dc:creator>
  <cp:lastModifiedBy>Флаксман Анна Александровна</cp:lastModifiedBy>
  <cp:revision>2</cp:revision>
  <dcterms:created xsi:type="dcterms:W3CDTF">2023-04-17T11:26:00Z</dcterms:created>
  <dcterms:modified xsi:type="dcterms:W3CDTF">2023-04-17T11:26:00Z</dcterms:modified>
</cp:coreProperties>
</file>